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69188">
      <w:pPr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Артикул</w:t>
      </w:r>
      <w:r>
        <w:rPr>
          <w:rFonts w:hint="default" w:ascii="Arial" w:hAnsi="Arial" w:cs="Arial"/>
          <w:sz w:val="24"/>
          <w:szCs w:val="24"/>
          <w:lang w:val="ru-RU"/>
        </w:rPr>
        <w:t xml:space="preserve"> 41250</w:t>
      </w:r>
    </w:p>
    <w:p w14:paraId="55919359">
      <w:pPr>
        <w:rPr>
          <w:rFonts w:hint="default" w:ascii="Arial" w:hAnsi="Arial" w:cs="Arial"/>
          <w:sz w:val="24"/>
          <w:szCs w:val="24"/>
          <w:lang w:val="ru-RU"/>
        </w:rPr>
      </w:pPr>
    </w:p>
    <w:p w14:paraId="0C05777F">
      <w:pPr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eastAsia="roboto_ltregular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ПАСТА ТЕПЛОПРОВОДНАЯ  20гр. КПТ-19 (Тюбик пластиковый)</w:t>
      </w:r>
    </w:p>
    <w:p w14:paraId="2CEC42D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Autospacing="0" w:line="12" w:lineRule="atLeast"/>
        <w:ind w:leftChars="0" w:right="0" w:rightChars="0"/>
        <w:rPr>
          <w:rFonts w:hint="default" w:ascii="Arial" w:hAnsi="Arial" w:eastAsia="SimSun" w:cs="Arial"/>
          <w:sz w:val="28"/>
          <w:szCs w:val="28"/>
          <w:lang w:val="ru-RU"/>
        </w:rPr>
      </w:pPr>
      <w:bookmarkStart w:id="0" w:name="_GoBack"/>
      <w:bookmarkEnd w:id="0"/>
    </w:p>
    <w:p w14:paraId="59F2B0E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  <w:lang w:val="ru-RU"/>
        </w:rPr>
        <w:t>К</w:t>
      </w:r>
      <w:r>
        <w:rPr>
          <w:rFonts w:hint="default" w:ascii="Arial" w:hAnsi="Arial" w:eastAsia="SimSun" w:cs="Arial"/>
          <w:sz w:val="24"/>
          <w:szCs w:val="24"/>
        </w:rPr>
        <w:t>ремнийорганическая, невысыхающая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 паста КПТ-19 </w:t>
      </w:r>
      <w:r>
        <w:rPr>
          <w:rFonts w:hint="default" w:ascii="Arial" w:hAnsi="Arial" w:eastAsia="SimSun" w:cs="Arial"/>
          <w:sz w:val="24"/>
          <w:szCs w:val="24"/>
        </w:rPr>
        <w:t xml:space="preserve">обеспечивает эффективный 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отвод </w:t>
      </w:r>
      <w:r>
        <w:rPr>
          <w:rFonts w:hint="default" w:ascii="Arial" w:hAnsi="Arial" w:eastAsia="SimSun" w:cs="Arial"/>
          <w:sz w:val="24"/>
          <w:szCs w:val="24"/>
        </w:rPr>
        <w:t>тепл</w:t>
      </w:r>
      <w:r>
        <w:rPr>
          <w:rFonts w:hint="default" w:ascii="Arial" w:hAnsi="Arial" w:eastAsia="SimSun" w:cs="Arial"/>
          <w:sz w:val="24"/>
          <w:szCs w:val="24"/>
          <w:lang w:val="ru-RU"/>
        </w:rPr>
        <w:t>а</w:t>
      </w:r>
      <w:r>
        <w:rPr>
          <w:rFonts w:hint="default" w:ascii="Arial" w:hAnsi="Arial" w:eastAsia="SimSun" w:cs="Arial"/>
          <w:sz w:val="24"/>
          <w:szCs w:val="24"/>
        </w:rPr>
        <w:t xml:space="preserve">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 xml:space="preserve"> от горячего к холодному.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З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 xml:space="preserve">аполняя неровности между деталями,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 xml:space="preserve">паста намного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 xml:space="preserve"> увеличивает теплопередачу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,</w:t>
      </w:r>
      <w:r>
        <w:rPr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</w:rPr>
        <w:t xml:space="preserve"> 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обеспечив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ая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эффективный тепловой контакт между двумя соприкасающимис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я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поверхностями в</w:t>
      </w: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 аппаратуре и оборудовании различного назначения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,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тепловыделяющими элементами электронных схем  и радиатором, а также между термодатчиком и тепловыделяющим элементом.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 Паста </w:t>
      </w:r>
      <w:r>
        <w:rPr>
          <w:rFonts w:hint="default" w:ascii="Arial" w:hAnsi="Arial" w:eastAsia="SimSun" w:cs="Arial"/>
          <w:sz w:val="24"/>
          <w:szCs w:val="24"/>
        </w:rPr>
        <w:t>значительно уменьшает контактное тепловое сопротивление и рекомендуется для применения в интервале рабочих температур от -60 до +180</w:t>
      </w:r>
      <w:r>
        <w:rPr>
          <w:rFonts w:hint="default" w:ascii="Arial" w:hAnsi="Arial" w:eastAsia="SimSun" w:cs="Arial"/>
          <w:sz w:val="24"/>
          <w:szCs w:val="24"/>
          <w:vertAlign w:val="superscript"/>
          <w:lang w:val="ru-RU"/>
        </w:rPr>
        <w:t>о</w:t>
      </w:r>
      <w:r>
        <w:rPr>
          <w:rFonts w:hint="default" w:ascii="Arial" w:hAnsi="Arial" w:eastAsia="SimSun" w:cs="Arial"/>
          <w:sz w:val="24"/>
          <w:szCs w:val="24"/>
        </w:rPr>
        <w:t>С.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 Структура пасты достаточно тяжёлая и вязкая и  в процессе нанесения сохраняет свою форму и не растекается на окружающие участки платы. Термопаста химически инертна, поэтому не вступает в реакцию с медными и алюминиевыми поверхностями. </w:t>
      </w:r>
    </w:p>
    <w:p w14:paraId="233B878E">
      <w:pPr>
        <w:keepNext w:val="0"/>
        <w:keepLines w:val="0"/>
        <w:widowControl/>
        <w:suppressLineNumbers w:val="0"/>
        <w:shd w:val="clear" w:fill="FFFFFF"/>
        <w:spacing w:beforeAutospacing="0"/>
        <w:ind w:left="0" w:firstLine="0"/>
        <w:jc w:val="both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Паста имеет свойство не высыхать под воздействием высоких температур.</w:t>
      </w:r>
    </w:p>
    <w:p w14:paraId="4A64370A">
      <w:pPr>
        <w:pStyle w:val="4"/>
        <w:keepNext w:val="0"/>
        <w:keepLines w:val="0"/>
        <w:widowControl/>
        <w:suppressLineNumbers w:val="0"/>
        <w:spacing w:before="0" w:beforeAutospacing="1" w:after="0" w:afterAutospacing="0"/>
        <w:ind w:left="0" w:right="0" w:firstLine="0"/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Состав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: </w:t>
      </w:r>
    </w:p>
    <w:p w14:paraId="031027F6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- </w:t>
      </w: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 xml:space="preserve">кремний органическую жидкость с добавлением </w:t>
      </w: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металлических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частиц</w:t>
      </w: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.</w:t>
      </w:r>
    </w:p>
    <w:p w14:paraId="410AFCE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Autospacing="0" w:line="12" w:lineRule="atLeast"/>
        <w:ind w:right="0" w:rightChars="0"/>
        <w:rPr>
          <w:rFonts w:hint="default" w:ascii="Arial" w:hAnsi="Arial" w:cs="Arial"/>
          <w:sz w:val="24"/>
          <w:szCs w:val="24"/>
          <w:lang w:val="ru-RU"/>
        </w:rPr>
      </w:pPr>
    </w:p>
    <w:p w14:paraId="54D9AF8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="0" w:beforeAutospacing="0" w:afterAutospacing="0" w:line="12" w:lineRule="atLeast"/>
        <w:ind w:right="0" w:rightChars="0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Область применения:</w:t>
      </w:r>
    </w:p>
    <w:p w14:paraId="6CD8461E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- в электронике для теплоотвода от компонентов силовых цепей и уменьшения градиента температур внутри блоков; </w:t>
      </w:r>
    </w:p>
    <w:p w14:paraId="5611CEE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eastAsia="Tahoma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- используется для охлаждения процессора, кулера, силовых транзисторов, диодов 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  <w:t>в домашних компьютерах и ноутбуках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;</w:t>
      </w:r>
    </w:p>
    <w:p w14:paraId="1FBFDBF3">
      <w:pPr>
        <w:pStyle w:val="4"/>
        <w:keepNext w:val="0"/>
        <w:keepLines w:val="0"/>
        <w:widowControl/>
        <w:suppressLineNumbers w:val="0"/>
        <w:spacing w:before="0" w:beforeAutospacing="0" w:after="303" w:afterLines="84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- идеально подходит для офисных ноутбуков и ПК любого уровня.</w:t>
      </w:r>
    </w:p>
    <w:p w14:paraId="09639F5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Характеристики.</w:t>
      </w:r>
    </w:p>
    <w:p w14:paraId="5A46AE3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Категория: Химия для электроники.</w:t>
      </w:r>
    </w:p>
    <w:p w14:paraId="5FC755BF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>Тип средства: термопаста.</w:t>
      </w:r>
    </w:p>
    <w:p w14:paraId="6EF0ADF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  <w:lang w:val="ru-RU"/>
        </w:rPr>
        <w:t xml:space="preserve">Модель: </w:t>
      </w:r>
      <w:r>
        <w:rPr>
          <w:rFonts w:hint="default" w:ascii="Arial" w:hAnsi="Arial" w:eastAsia="roboto_ltregular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КПТ-19</w:t>
      </w:r>
      <w:r>
        <w:rPr>
          <w:rFonts w:hint="default" w:ascii="Arial" w:hAnsi="Arial" w:eastAsia="roboto_ltregular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</w:t>
      </w:r>
    </w:p>
    <w:p w14:paraId="255D888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Цвет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: серый.</w:t>
      </w:r>
    </w:p>
    <w:p w14:paraId="48A35F7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  <w:lang w:val="ru-RU"/>
        </w:rPr>
        <w:t>Х</w:t>
      </w:r>
      <w:r>
        <w:rPr>
          <w:rFonts w:hint="default" w:ascii="Arial" w:hAnsi="Arial" w:eastAsia="SimSun" w:cs="Arial"/>
          <w:sz w:val="24"/>
          <w:szCs w:val="24"/>
        </w:rPr>
        <w:t>имически инертн</w:t>
      </w:r>
      <w:r>
        <w:rPr>
          <w:rFonts w:hint="default" w:ascii="Arial" w:hAnsi="Arial" w:eastAsia="SimSun" w:cs="Arial"/>
          <w:sz w:val="24"/>
          <w:szCs w:val="24"/>
          <w:lang w:val="ru-RU"/>
        </w:rPr>
        <w:t>а.</w:t>
      </w:r>
    </w:p>
    <w:p w14:paraId="6B88E332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  <w:lang w:val="ru-RU"/>
        </w:rPr>
        <w:t>Взрывобезопасна.</w:t>
      </w:r>
    </w:p>
    <w:p w14:paraId="7ED5BF11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imSun" w:cs="Arial"/>
          <w:sz w:val="24"/>
          <w:szCs w:val="24"/>
          <w:lang w:val="ru-RU"/>
        </w:rPr>
        <w:t>Н</w:t>
      </w:r>
      <w:r>
        <w:rPr>
          <w:rFonts w:hint="default" w:ascii="Arial" w:hAnsi="Arial" w:eastAsia="SimSun" w:cs="Arial"/>
          <w:sz w:val="24"/>
          <w:szCs w:val="24"/>
        </w:rPr>
        <w:t>е оказывает раздражающего и общетоксического действия на организм</w:t>
      </w:r>
    </w:p>
    <w:p w14:paraId="45729FF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Autospacing="0" w:afterAutospacing="0" w:line="12" w:lineRule="atLeast"/>
        <w:ind w:right="0" w:rightChars="0"/>
        <w:rPr>
          <w:rFonts w:hint="default" w:ascii="Arial" w:hAnsi="Arial" w:eastAsia="SimSun" w:cs="Arial"/>
          <w:sz w:val="24"/>
          <w:szCs w:val="24"/>
          <w:vertAlign w:val="baseline"/>
          <w:lang w:val="ru-RU"/>
        </w:rPr>
      </w:pPr>
      <w:r>
        <w:rPr>
          <w:rFonts w:hint="default" w:ascii="Arial" w:hAnsi="Arial" w:eastAsia="SimSun" w:cs="Arial"/>
          <w:sz w:val="24"/>
          <w:szCs w:val="24"/>
        </w:rPr>
        <w:t>Плотность : 2,6 - 3,0 г/см</w:t>
      </w:r>
      <w:r>
        <w:rPr>
          <w:rFonts w:hint="default" w:ascii="Arial" w:hAnsi="Arial" w:eastAsia="SimSun" w:cs="Arial"/>
          <w:sz w:val="24"/>
          <w:szCs w:val="24"/>
          <w:vertAlign w:val="superscript"/>
          <w:lang w:val="ru-RU"/>
        </w:rPr>
        <w:t>3</w:t>
      </w:r>
      <w:r>
        <w:rPr>
          <w:rFonts w:hint="default" w:ascii="Arial" w:hAnsi="Arial" w:eastAsia="SimSun" w:cs="Arial"/>
          <w:sz w:val="24"/>
          <w:szCs w:val="24"/>
          <w:vertAlign w:val="baseline"/>
          <w:lang w:val="ru-RU"/>
        </w:rPr>
        <w:t>.</w:t>
      </w:r>
    </w:p>
    <w:p w14:paraId="3482F3E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Autospacing="0" w:afterAutospacing="0" w:line="12" w:lineRule="atLeast"/>
        <w:ind w:right="0" w:rightChars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</w:rPr>
        <w:t>Удельное объ</w:t>
      </w:r>
      <w:r>
        <w:rPr>
          <w:rFonts w:hint="default" w:ascii="Arial" w:hAnsi="Arial" w:eastAsia="SimSun" w:cs="Arial"/>
          <w:sz w:val="24"/>
          <w:szCs w:val="24"/>
          <w:lang w:val="ru-RU"/>
        </w:rPr>
        <w:t>ё</w:t>
      </w:r>
      <w:r>
        <w:rPr>
          <w:rFonts w:hint="default" w:ascii="Arial" w:hAnsi="Arial" w:eastAsia="SimSun" w:cs="Arial"/>
          <w:sz w:val="24"/>
          <w:szCs w:val="24"/>
        </w:rPr>
        <w:t>мное электрическое сопротивление</w:t>
      </w:r>
      <w:r>
        <w:rPr>
          <w:rFonts w:hint="default" w:ascii="Arial" w:hAnsi="Arial" w:eastAsia="SimSun" w:cs="Arial"/>
          <w:sz w:val="24"/>
          <w:szCs w:val="24"/>
          <w:lang w:val="ru-RU"/>
        </w:rPr>
        <w:t>:</w:t>
      </w:r>
      <w:r>
        <w:rPr>
          <w:rFonts w:hint="default" w:ascii="Arial" w:hAnsi="Arial" w:eastAsia="SimSun" w:cs="Arial"/>
          <w:sz w:val="24"/>
          <w:szCs w:val="24"/>
        </w:rPr>
        <w:t xml:space="preserve"> 1012</w:t>
      </w:r>
      <w:r>
        <w:rPr>
          <w:rFonts w:hint="default" w:ascii="Arial" w:hAnsi="Arial" w:eastAsia="SimSun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eastAsia="SimSun" w:cs="Arial"/>
          <w:sz w:val="24"/>
          <w:szCs w:val="24"/>
        </w:rPr>
        <w:t>Ом</w:t>
      </w:r>
      <w:r>
        <w:rPr>
          <w:rFonts w:hint="default" w:ascii="Arial" w:hAnsi="Arial" w:eastAsia="SimSun" w:cs="Arial"/>
          <w:sz w:val="24"/>
          <w:szCs w:val="24"/>
          <w:lang w:val="ru-RU"/>
        </w:rPr>
        <w:t>*</w:t>
      </w:r>
      <w:r>
        <w:rPr>
          <w:rFonts w:hint="default" w:ascii="Arial" w:hAnsi="Arial" w:eastAsia="SimSun" w:cs="Arial"/>
          <w:sz w:val="24"/>
          <w:szCs w:val="24"/>
        </w:rPr>
        <w:t>м</w:t>
      </w:r>
      <w:r>
        <w:rPr>
          <w:rFonts w:hint="default" w:ascii="Arial" w:hAnsi="Arial" w:eastAsia="SimSun" w:cs="Arial"/>
          <w:sz w:val="24"/>
          <w:szCs w:val="24"/>
          <w:lang w:val="ru-RU"/>
        </w:rPr>
        <w:t>.</w:t>
      </w:r>
    </w:p>
    <w:p w14:paraId="6AABCE1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720"/>
        </w:tabs>
        <w:spacing w:beforeAutospacing="0" w:afterAutospacing="0" w:line="12" w:lineRule="atLeast"/>
        <w:ind w:right="0" w:rightChars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</w:rPr>
        <w:t>Диэлектрическая проницаемость при частоте 50 Гц</w:t>
      </w:r>
      <w:r>
        <w:rPr>
          <w:rFonts w:hint="default" w:ascii="Arial" w:hAnsi="Arial" w:eastAsia="SimSun" w:cs="Arial"/>
          <w:sz w:val="24"/>
          <w:szCs w:val="24"/>
          <w:lang w:val="ru-RU"/>
        </w:rPr>
        <w:t>: 2</w:t>
      </w:r>
      <w:r>
        <w:rPr>
          <w:rFonts w:hint="default" w:ascii="Arial" w:hAnsi="Arial" w:eastAsia="SimSun" w:cs="Arial"/>
          <w:sz w:val="24"/>
          <w:szCs w:val="24"/>
        </w:rPr>
        <w:t>МВ/м</w:t>
      </w:r>
      <w:r>
        <w:rPr>
          <w:rFonts w:hint="default" w:ascii="Arial" w:hAnsi="Arial" w:eastAsia="SimSun" w:cs="Arial"/>
          <w:sz w:val="24"/>
          <w:szCs w:val="24"/>
          <w:lang w:val="ru-RU"/>
        </w:rPr>
        <w:t>.</w:t>
      </w:r>
    </w:p>
    <w:p w14:paraId="1C0DE55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</w:rPr>
        <w:t>Диэлектрическая проницаемость при частоте 1 МГц,: 4,0МВ/м</w:t>
      </w:r>
      <w:r>
        <w:rPr>
          <w:rFonts w:hint="default" w:ascii="Arial" w:hAnsi="Arial" w:eastAsia="SimSun" w:cs="Arial"/>
          <w:sz w:val="24"/>
          <w:szCs w:val="24"/>
          <w:lang w:val="ru-RU"/>
        </w:rPr>
        <w:t>.</w:t>
      </w:r>
    </w:p>
    <w:p w14:paraId="27E8E1E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imSun" w:cs="Arial"/>
          <w:sz w:val="24"/>
          <w:szCs w:val="24"/>
          <w:lang w:val="ru-RU"/>
        </w:rPr>
      </w:pPr>
      <w:r>
        <w:rPr>
          <w:rFonts w:hint="default" w:ascii="Arial" w:hAnsi="Arial" w:eastAsia="SimSun" w:cs="Arial"/>
          <w:sz w:val="24"/>
          <w:szCs w:val="24"/>
        </w:rPr>
        <w:t>Теплопроводность при 20гр С, : не менее 0,7 Вт/(мК)</w:t>
      </w:r>
      <w:r>
        <w:rPr>
          <w:rFonts w:hint="default" w:ascii="Arial" w:hAnsi="Arial" w:eastAsia="SimSun" w:cs="Arial"/>
          <w:sz w:val="24"/>
          <w:szCs w:val="24"/>
          <w:lang w:val="ru-RU"/>
        </w:rPr>
        <w:t>.</w:t>
      </w:r>
    </w:p>
    <w:p w14:paraId="402F787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Температурный диапазон: 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от -60°С до +180°С</w:t>
      </w: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.</w:t>
      </w:r>
    </w:p>
    <w:p w14:paraId="365D525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Вес: 20 гр.</w:t>
      </w:r>
    </w:p>
    <w:p w14:paraId="598B900B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Autospacing="0" w:line="12" w:lineRule="atLeast"/>
        <w:ind w:leftChars="0" w:right="0" w:rightChars="0"/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Форма выпуска: банка.</w:t>
      </w:r>
    </w:p>
    <w:p w14:paraId="1A324249">
      <w:pPr>
        <w:spacing w:beforeAutospacing="0"/>
        <w:rPr>
          <w:rFonts w:hint="default"/>
          <w:sz w:val="24"/>
          <w:szCs w:val="24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_lt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579D2"/>
    <w:rsid w:val="04EF65BC"/>
    <w:rsid w:val="6DA579D2"/>
    <w:rsid w:val="6E6A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2025-02-24T07:20:00Z</dcterms:created>
  <dc:creator>Зинаида Колодин�</dc:creator>
  <cp:lastModifiedBy>Зинаида Колодин�</cp:lastModifiedBy>
  <dcterms:modified xsi:type="dcterms:W3CDTF">2025-02-26T18:47:36Z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E521E28F21CF43DE93274716C3A98DE7_11</vt:lpwstr>
  </property>
</Properties>
</file>